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rPr>
      </w:pPr>
      <w:r>
        <w:rPr>
          <w:rFonts w:hint="eastAsia" w:ascii="方正小标宋简体" w:eastAsia="方正小标宋简体"/>
          <w:b w:val="0"/>
        </w:rPr>
        <w:t>（二十四）食品药品监管领域基层政务公开标准目录</w:t>
      </w:r>
    </w:p>
    <w:tbl>
      <w:tblPr>
        <w:tblStyle w:val="5"/>
        <w:tblW w:w="1549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7"/>
        <w:gridCol w:w="808"/>
        <w:gridCol w:w="982"/>
        <w:gridCol w:w="2355"/>
        <w:gridCol w:w="2790"/>
        <w:gridCol w:w="1125"/>
        <w:gridCol w:w="780"/>
        <w:gridCol w:w="1165"/>
        <w:gridCol w:w="605"/>
        <w:gridCol w:w="611"/>
        <w:gridCol w:w="605"/>
        <w:gridCol w:w="709"/>
        <w:gridCol w:w="507"/>
        <w:gridCol w:w="843"/>
        <w:gridCol w:w="11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3" w:hRule="atLeast"/>
          <w:jc w:val="center"/>
        </w:trPr>
        <w:tc>
          <w:tcPr>
            <w:tcW w:w="437"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序号</w:t>
            </w:r>
          </w:p>
        </w:tc>
        <w:tc>
          <w:tcPr>
            <w:tcW w:w="1790"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公开事项</w:t>
            </w:r>
          </w:p>
        </w:tc>
        <w:tc>
          <w:tcPr>
            <w:tcW w:w="235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公开内容（要素）</w:t>
            </w:r>
          </w:p>
        </w:tc>
        <w:tc>
          <w:tcPr>
            <w:tcW w:w="2790"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公开依据</w:t>
            </w:r>
          </w:p>
        </w:tc>
        <w:tc>
          <w:tcPr>
            <w:tcW w:w="112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时限</w:t>
            </w:r>
          </w:p>
        </w:tc>
        <w:tc>
          <w:tcPr>
            <w:tcW w:w="780"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主体</w:t>
            </w:r>
          </w:p>
        </w:tc>
        <w:tc>
          <w:tcPr>
            <w:tcW w:w="116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公开渠道</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和载体</w:t>
            </w:r>
          </w:p>
        </w:tc>
        <w:tc>
          <w:tcPr>
            <w:tcW w:w="1216"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公开对象</w:t>
            </w:r>
          </w:p>
        </w:tc>
        <w:tc>
          <w:tcPr>
            <w:tcW w:w="1314"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公开方式</w:t>
            </w:r>
          </w:p>
        </w:tc>
        <w:tc>
          <w:tcPr>
            <w:tcW w:w="1350" w:type="dxa"/>
            <w:gridSpan w:val="2"/>
            <w:tcBorders>
              <w:tl2br w:val="nil"/>
              <w:tr2bl w:val="nil"/>
            </w:tcBorders>
            <w:vAlign w:val="center"/>
          </w:tcPr>
          <w:p>
            <w:pPr>
              <w:widowControl/>
              <w:spacing w:line="300" w:lineRule="exact"/>
              <w:jc w:val="center"/>
              <w:rPr>
                <w:rFonts w:ascii="黑体" w:hAnsi="黑体" w:eastAsia="黑体" w:cs="黑体"/>
                <w:kern w:val="0"/>
                <w:sz w:val="21"/>
                <w:szCs w:val="21"/>
              </w:rPr>
            </w:pPr>
            <w:r>
              <w:rPr>
                <w:rFonts w:hint="eastAsia" w:ascii="黑体" w:hAnsi="黑体" w:eastAsia="黑体" w:cs="黑体"/>
                <w:kern w:val="0"/>
                <w:sz w:val="21"/>
                <w:szCs w:val="21"/>
              </w:rPr>
              <w:t>公开层级</w:t>
            </w:r>
          </w:p>
        </w:tc>
        <w:tc>
          <w:tcPr>
            <w:tcW w:w="1170" w:type="dxa"/>
            <w:vMerge w:val="restart"/>
            <w:tcBorders>
              <w:tl2br w:val="nil"/>
              <w:tr2bl w:val="nil"/>
            </w:tcBorders>
            <w:vAlign w:val="center"/>
          </w:tcPr>
          <w:p>
            <w:pPr>
              <w:widowControl/>
              <w:spacing w:line="300" w:lineRule="exact"/>
              <w:jc w:val="center"/>
              <w:rPr>
                <w:rFonts w:ascii="黑体" w:hAnsi="黑体" w:eastAsia="黑体" w:cs="黑体"/>
                <w:kern w:val="0"/>
                <w:sz w:val="21"/>
                <w:szCs w:val="21"/>
              </w:rPr>
            </w:pPr>
            <w:r>
              <w:rPr>
                <w:rFonts w:hint="eastAsia" w:ascii="黑体" w:hAnsi="黑体" w:eastAsia="黑体" w:cs="黑体"/>
                <w:kern w:val="0"/>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46" w:hRule="atLeast"/>
          <w:jc w:val="center"/>
        </w:trPr>
        <w:tc>
          <w:tcPr>
            <w:tcW w:w="437"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808"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一级</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事项</w:t>
            </w:r>
          </w:p>
        </w:tc>
        <w:tc>
          <w:tcPr>
            <w:tcW w:w="982"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二级</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事项</w:t>
            </w:r>
          </w:p>
        </w:tc>
        <w:tc>
          <w:tcPr>
            <w:tcW w:w="2355" w:type="dxa"/>
            <w:vMerge w:val="continue"/>
            <w:tcBorders>
              <w:tl2br w:val="nil"/>
              <w:tr2bl w:val="nil"/>
            </w:tcBorders>
            <w:vAlign w:val="center"/>
          </w:tcPr>
          <w:p>
            <w:pPr>
              <w:widowControl/>
              <w:spacing w:line="300" w:lineRule="exact"/>
              <w:rPr>
                <w:rFonts w:ascii="黑体" w:hAnsi="黑体" w:eastAsia="黑体" w:cs="黑体"/>
                <w:color w:val="000000"/>
                <w:kern w:val="0"/>
                <w:sz w:val="21"/>
                <w:szCs w:val="21"/>
              </w:rPr>
            </w:pPr>
          </w:p>
        </w:tc>
        <w:tc>
          <w:tcPr>
            <w:tcW w:w="2790" w:type="dxa"/>
            <w:vMerge w:val="continue"/>
            <w:tcBorders>
              <w:tl2br w:val="nil"/>
              <w:tr2bl w:val="nil"/>
            </w:tcBorders>
            <w:vAlign w:val="center"/>
          </w:tcPr>
          <w:p>
            <w:pPr>
              <w:widowControl/>
              <w:spacing w:line="300" w:lineRule="exact"/>
              <w:rPr>
                <w:rFonts w:ascii="黑体" w:hAnsi="黑体" w:eastAsia="黑体" w:cs="黑体"/>
                <w:color w:val="000000"/>
                <w:kern w:val="0"/>
                <w:sz w:val="21"/>
                <w:szCs w:val="21"/>
              </w:rPr>
            </w:pPr>
          </w:p>
        </w:tc>
        <w:tc>
          <w:tcPr>
            <w:tcW w:w="1125"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780"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1165"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605"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全社会</w:t>
            </w:r>
          </w:p>
        </w:tc>
        <w:tc>
          <w:tcPr>
            <w:tcW w:w="611"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特定群众</w:t>
            </w:r>
          </w:p>
        </w:tc>
        <w:tc>
          <w:tcPr>
            <w:tcW w:w="605"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主动</w:t>
            </w:r>
          </w:p>
        </w:tc>
        <w:tc>
          <w:tcPr>
            <w:tcW w:w="709"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依申请公开</w:t>
            </w:r>
          </w:p>
        </w:tc>
        <w:tc>
          <w:tcPr>
            <w:tcW w:w="507"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县级</w:t>
            </w:r>
          </w:p>
        </w:tc>
        <w:tc>
          <w:tcPr>
            <w:tcW w:w="843" w:type="dxa"/>
            <w:tcBorders>
              <w:tl2br w:val="nil"/>
              <w:tr2bl w:val="nil"/>
            </w:tcBorders>
            <w:vAlign w:val="center"/>
          </w:tcPr>
          <w:p>
            <w:pPr>
              <w:widowControl/>
              <w:spacing w:line="300" w:lineRule="exact"/>
              <w:jc w:val="center"/>
              <w:rPr>
                <w:rFonts w:ascii="黑体" w:hAnsi="黑体" w:eastAsia="黑体" w:cs="黑体"/>
                <w:kern w:val="0"/>
                <w:sz w:val="21"/>
                <w:szCs w:val="21"/>
              </w:rPr>
            </w:pPr>
            <w:r>
              <w:rPr>
                <w:rFonts w:hint="eastAsia" w:ascii="黑体" w:hAnsi="黑体" w:eastAsia="黑体" w:cs="黑体"/>
                <w:kern w:val="0"/>
                <w:sz w:val="21"/>
                <w:szCs w:val="21"/>
              </w:rPr>
              <w:t>乡、镇街、村级</w:t>
            </w:r>
          </w:p>
        </w:tc>
        <w:tc>
          <w:tcPr>
            <w:tcW w:w="1170" w:type="dxa"/>
            <w:vMerge w:val="continue"/>
            <w:tcBorders>
              <w:tl2br w:val="nil"/>
              <w:tr2bl w:val="nil"/>
            </w:tcBorders>
          </w:tcPr>
          <w:p>
            <w:pPr>
              <w:widowControl/>
              <w:spacing w:line="300" w:lineRule="exact"/>
              <w:jc w:val="center"/>
              <w:rPr>
                <w:rFonts w:ascii="黑体" w:hAnsi="黑体" w:eastAsia="黑体" w:cs="黑体"/>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4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食品生产经营许可服务指南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color w:val="000000"/>
                <w:sz w:val="21"/>
                <w:szCs w:val="21"/>
              </w:rPr>
            </w:pPr>
            <w:r>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ascii="仿宋_GB2312" w:hAnsi="仿宋_GB2312" w:cs="仿宋_GB2312"/>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5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食品生产经营许可基本信息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生产经营者名称、社会信用代码、许可证编号、法定代表人（负责人）、住所、生产地址/经营场所、食品类别/经营项目、发证日期、有效期、发证机关等</w:t>
            </w:r>
          </w:p>
        </w:tc>
        <w:tc>
          <w:tcPr>
            <w:tcW w:w="2790" w:type="dxa"/>
            <w:tcBorders>
              <w:tl2br w:val="nil"/>
              <w:tr2bl w:val="nil"/>
            </w:tcBorders>
            <w:vAlign w:val="center"/>
          </w:tcPr>
          <w:p>
            <w:pPr>
              <w:spacing w:line="300" w:lineRule="exact"/>
              <w:rPr>
                <w:color w:val="000000"/>
                <w:sz w:val="21"/>
                <w:szCs w:val="21"/>
              </w:rPr>
            </w:pPr>
            <w:r>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9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3</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药品零售许可服务指南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color w:val="000000"/>
                <w:sz w:val="21"/>
                <w:szCs w:val="21"/>
              </w:rPr>
            </w:pPr>
            <w:r>
              <w:rPr>
                <w:color w:val="000000"/>
                <w:sz w:val="21"/>
                <w:szCs w:val="21"/>
              </w:rPr>
              <w:t>《</w:t>
            </w:r>
            <w:r>
              <w:rPr>
                <w:rFonts w:hint="eastAsia"/>
                <w:color w:val="000000"/>
                <w:sz w:val="21"/>
                <w:szCs w:val="21"/>
              </w:rPr>
              <w:t>药</w:t>
            </w:r>
            <w:r>
              <w:rPr>
                <w:color w:val="000000"/>
                <w:sz w:val="21"/>
                <w:szCs w:val="21"/>
              </w:rPr>
              <w:t>品</w:t>
            </w:r>
            <w:r>
              <w:rPr>
                <w:rFonts w:hint="eastAsia"/>
                <w:color w:val="000000"/>
                <w:sz w:val="21"/>
                <w:szCs w:val="21"/>
              </w:rPr>
              <w:t>管理</w:t>
            </w:r>
            <w:r>
              <w:rPr>
                <w:color w:val="000000"/>
                <w:sz w:val="21"/>
                <w:szCs w:val="21"/>
              </w:rPr>
              <w:t>法》</w:t>
            </w: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8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4</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药品零售许可企业基本信息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经营者名称、许可证编号、社会信用代码、法定代表人（负责人）、注册地址、经营范围、变更项目等</w:t>
            </w:r>
          </w:p>
        </w:tc>
        <w:tc>
          <w:tcPr>
            <w:tcW w:w="2790" w:type="dxa"/>
            <w:tcBorders>
              <w:tl2br w:val="nil"/>
              <w:tr2bl w:val="nil"/>
            </w:tcBorders>
            <w:vAlign w:val="center"/>
          </w:tcPr>
          <w:p>
            <w:pPr>
              <w:spacing w:line="300" w:lineRule="exact"/>
              <w:rPr>
                <w:color w:val="000000"/>
                <w:sz w:val="21"/>
                <w:szCs w:val="21"/>
              </w:rPr>
            </w:pPr>
            <w:r>
              <w:rPr>
                <w:color w:val="000000"/>
                <w:sz w:val="21"/>
                <w:szCs w:val="21"/>
              </w:rPr>
              <w:t>《</w:t>
            </w:r>
            <w:r>
              <w:rPr>
                <w:rFonts w:hint="eastAsia"/>
                <w:color w:val="000000"/>
                <w:sz w:val="21"/>
                <w:szCs w:val="21"/>
              </w:rPr>
              <w:t>药</w:t>
            </w:r>
            <w:r>
              <w:rPr>
                <w:color w:val="000000"/>
                <w:sz w:val="21"/>
                <w:szCs w:val="21"/>
              </w:rPr>
              <w:t>品</w:t>
            </w:r>
            <w:r>
              <w:rPr>
                <w:rFonts w:hint="eastAsia"/>
                <w:color w:val="000000"/>
                <w:sz w:val="21"/>
                <w:szCs w:val="21"/>
              </w:rPr>
              <w:t>管理</w:t>
            </w:r>
            <w:r>
              <w:rPr>
                <w:color w:val="000000"/>
                <w:sz w:val="21"/>
                <w:szCs w:val="21"/>
              </w:rPr>
              <w:t>法》</w:t>
            </w:r>
            <w:r>
              <w:rPr>
                <w:color w:val="000000"/>
                <w:sz w:val="21"/>
                <w:szCs w:val="21"/>
              </w:rPr>
              <w:t>《政府信息公开条例》《关于全面推进政务公开工作的</w:t>
            </w:r>
            <w:bookmarkStart w:id="0" w:name="_GoBack"/>
            <w:bookmarkEnd w:id="0"/>
            <w:r>
              <w:rPr>
                <w:color w:val="000000"/>
                <w:sz w:val="21"/>
                <w:szCs w:val="21"/>
              </w:rPr>
              <w:t>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2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5</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特殊药品的购用、使用、经营、生产和邮寄、运输审批服务指南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rPr>
            </w:pPr>
            <w:r>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pPr>
              <w:spacing w:line="300" w:lineRule="exact"/>
              <w:rPr>
                <w:sz w:val="21"/>
                <w:szCs w:val="21"/>
              </w:rPr>
            </w:pPr>
            <w:r>
              <w:rPr>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highlight w:val="yellow"/>
              </w:rPr>
            </w:pPr>
          </w:p>
        </w:tc>
        <w:tc>
          <w:tcPr>
            <w:tcW w:w="1170" w:type="dxa"/>
            <w:tcBorders>
              <w:tl2br w:val="nil"/>
              <w:tr2bl w:val="nil"/>
            </w:tcBorders>
            <w:vAlign w:val="center"/>
          </w:tcPr>
          <w:p>
            <w:pPr>
              <w:spacing w:line="300" w:lineRule="exact"/>
              <w:jc w:val="center"/>
              <w:rPr>
                <w:sz w:val="21"/>
                <w:szCs w:val="21"/>
              </w:rPr>
            </w:pPr>
            <w:r>
              <w:rPr>
                <w:sz w:val="21"/>
                <w:szCs w:val="21"/>
              </w:rPr>
              <w:t>特殊药品含麻醉药品、精神药品、医疗用毒性药品、罂粟壳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6</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特殊药品的购用、使用、经营、生产和邮寄、运输审批基本信息</w:t>
            </w:r>
          </w:p>
        </w:tc>
        <w:tc>
          <w:tcPr>
            <w:tcW w:w="2355" w:type="dxa"/>
            <w:tcBorders>
              <w:tl2br w:val="nil"/>
              <w:tr2bl w:val="nil"/>
            </w:tcBorders>
            <w:vAlign w:val="center"/>
          </w:tcPr>
          <w:p>
            <w:pPr>
              <w:spacing w:line="300" w:lineRule="exact"/>
              <w:rPr>
                <w:color w:val="FF0000"/>
                <w:sz w:val="21"/>
                <w:szCs w:val="21"/>
              </w:rPr>
            </w:pPr>
            <w:r>
              <w:rPr>
                <w:sz w:val="21"/>
                <w:szCs w:val="21"/>
              </w:rPr>
              <w:t>经营者名称、许可批件、社会信用代码、法定代表人（负责人）、注册地址等</w:t>
            </w:r>
          </w:p>
        </w:tc>
        <w:tc>
          <w:tcPr>
            <w:tcW w:w="2790" w:type="dxa"/>
            <w:tcBorders>
              <w:tl2br w:val="nil"/>
              <w:tr2bl w:val="nil"/>
            </w:tcBorders>
            <w:vAlign w:val="center"/>
          </w:tcPr>
          <w:p>
            <w:pPr>
              <w:spacing w:line="300" w:lineRule="exact"/>
              <w:rPr>
                <w:sz w:val="21"/>
                <w:szCs w:val="21"/>
              </w:rPr>
            </w:pPr>
            <w:r>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pPr>
              <w:spacing w:line="300" w:lineRule="exact"/>
              <w:rPr>
                <w:sz w:val="21"/>
                <w:szCs w:val="21"/>
              </w:rPr>
            </w:pPr>
            <w:r>
              <w:rPr>
                <w:sz w:val="21"/>
                <w:szCs w:val="21"/>
              </w:rPr>
              <w:t>信息形成或变更之日起7个工作日内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highlight w:val="yellow"/>
              </w:rPr>
            </w:pPr>
          </w:p>
        </w:tc>
        <w:tc>
          <w:tcPr>
            <w:tcW w:w="1170" w:type="dxa"/>
            <w:tcBorders>
              <w:tl2br w:val="nil"/>
              <w:tr2bl w:val="nil"/>
            </w:tcBorders>
            <w:vAlign w:val="center"/>
          </w:tcPr>
          <w:p>
            <w:pPr>
              <w:spacing w:line="300" w:lineRule="exact"/>
              <w:jc w:val="center"/>
              <w:rPr>
                <w:sz w:val="21"/>
                <w:szCs w:val="21"/>
              </w:rPr>
            </w:pPr>
            <w:r>
              <w:rPr>
                <w:sz w:val="21"/>
                <w:szCs w:val="21"/>
              </w:rPr>
              <w:t>特殊药品含麻醉药品、精神药品、医疗用毒性药品、罂粟壳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1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7</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医疗器械经营许可（第三类医疗器械）服务指南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rPr>
            </w:pPr>
            <w:r>
              <w:rPr>
                <w:sz w:val="21"/>
                <w:szCs w:val="21"/>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8</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医疗器械经营许可（第三类医疗器械）基本信息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许可编号、企业名称、法定代表人、企业负责人、经营方式、住所、经营场所、库房地址、经营范围、发证部门、发证日期等</w:t>
            </w:r>
          </w:p>
        </w:tc>
        <w:tc>
          <w:tcPr>
            <w:tcW w:w="2790" w:type="dxa"/>
            <w:tcBorders>
              <w:tl2br w:val="nil"/>
              <w:tr2bl w:val="nil"/>
            </w:tcBorders>
            <w:vAlign w:val="center"/>
          </w:tcPr>
          <w:p>
            <w:pPr>
              <w:spacing w:line="300" w:lineRule="exact"/>
              <w:rPr>
                <w:sz w:val="21"/>
                <w:szCs w:val="21"/>
              </w:rPr>
            </w:pPr>
            <w:r>
              <w:rPr>
                <w:sz w:val="21"/>
                <w:szCs w:val="21"/>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信息形成或变更之日起10个工作日内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6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9</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化妆品生产许可服务指南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rPr>
            </w:pPr>
            <w:r>
              <w:rPr>
                <w:sz w:val="21"/>
                <w:szCs w:val="21"/>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3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10</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化妆品生产许可基本信息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经营者名称、许可证编号、社会信用代码、法定代表人（负责人）、注册地址、经营范围、变更项目等</w:t>
            </w:r>
          </w:p>
        </w:tc>
        <w:tc>
          <w:tcPr>
            <w:tcW w:w="2790" w:type="dxa"/>
            <w:tcBorders>
              <w:tl2br w:val="nil"/>
              <w:tr2bl w:val="nil"/>
            </w:tcBorders>
            <w:vAlign w:val="center"/>
          </w:tcPr>
          <w:p>
            <w:pPr>
              <w:spacing w:line="300" w:lineRule="exact"/>
              <w:rPr>
                <w:sz w:val="21"/>
                <w:szCs w:val="21"/>
              </w:rPr>
            </w:pPr>
            <w:r>
              <w:rPr>
                <w:sz w:val="21"/>
                <w:szCs w:val="21"/>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信息形成或变更之日起10个工作日内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8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11</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食品生产经营（含特殊食品经营）监督检查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sz w:val="21"/>
                <w:szCs w:val="21"/>
              </w:rPr>
            </w:pPr>
            <w:r>
              <w:rPr>
                <w:sz w:val="21"/>
                <w:szCs w:val="21"/>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r>
              <w:rPr>
                <w:sz w:val="21"/>
                <w:szCs w:val="21"/>
              </w:rPr>
              <w:t>√</w:t>
            </w: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0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12</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特殊食品生产监督检查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sz w:val="21"/>
                <w:szCs w:val="21"/>
              </w:rPr>
            </w:pPr>
            <w:r>
              <w:rPr>
                <w:sz w:val="21"/>
                <w:szCs w:val="21"/>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4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13</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由县级组织的食品安全抽检</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检查实施主体、被抽检单位名称、被抽检食品名称、标示的产品生产日期/批号/规格、检验依据、检验机构、检查结果等</w:t>
            </w:r>
          </w:p>
        </w:tc>
        <w:tc>
          <w:tcPr>
            <w:tcW w:w="2790" w:type="dxa"/>
            <w:tcBorders>
              <w:tl2br w:val="nil"/>
              <w:tr2bl w:val="nil"/>
            </w:tcBorders>
            <w:vAlign w:val="center"/>
          </w:tcPr>
          <w:p>
            <w:pPr>
              <w:spacing w:line="300" w:lineRule="exact"/>
              <w:rPr>
                <w:sz w:val="21"/>
                <w:szCs w:val="21"/>
              </w:rPr>
            </w:pPr>
            <w:r>
              <w:rPr>
                <w:sz w:val="21"/>
                <w:szCs w:val="21"/>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3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14</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药品零售/医疗器械经营监督检查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《政府信息公开条例》《关于全面推进政务公开工作的意见》《食品药品安全监管信息公开管理办法》《医疗器械监督管理条例》《药品医疗器械飞行检查办法》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15</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化妆品经营企业监督检查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《政府信息公开条例》《关于全面推进政务公开工作的意见》《食品药品安全监管信息公开管理办法》《化妆品卫生监督条例》</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16</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医疗机构使用药品质量安全监督检查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0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17</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由县级组织的医疗器械抽检</w:t>
            </w:r>
          </w:p>
        </w:tc>
        <w:tc>
          <w:tcPr>
            <w:tcW w:w="2355" w:type="dxa"/>
            <w:tcBorders>
              <w:tl2br w:val="nil"/>
              <w:tr2bl w:val="nil"/>
            </w:tcBorders>
            <w:vAlign w:val="center"/>
          </w:tcPr>
          <w:p>
            <w:pPr>
              <w:spacing w:line="300" w:lineRule="exact"/>
              <w:rPr>
                <w:color w:val="000000"/>
                <w:sz w:val="21"/>
                <w:szCs w:val="21"/>
              </w:rPr>
            </w:pPr>
            <w:r>
              <w:rPr>
                <w:color w:val="000000"/>
                <w:sz w:val="21"/>
                <w:szCs w:val="21"/>
              </w:rPr>
              <w:t>被抽检单位名称、抽检产品名称、标示的生产单位、标示的产品生产日期/批号/规格、检验依据、检验结果、检验机构等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3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18</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由县级组织的化妆品抽检</w:t>
            </w:r>
          </w:p>
        </w:tc>
        <w:tc>
          <w:tcPr>
            <w:tcW w:w="2355" w:type="dxa"/>
            <w:tcBorders>
              <w:tl2br w:val="nil"/>
              <w:tr2bl w:val="nil"/>
            </w:tcBorders>
            <w:vAlign w:val="center"/>
          </w:tcPr>
          <w:p>
            <w:pPr>
              <w:spacing w:line="300" w:lineRule="exact"/>
              <w:rPr>
                <w:color w:val="000000"/>
                <w:sz w:val="21"/>
                <w:szCs w:val="21"/>
              </w:rPr>
            </w:pPr>
            <w:r>
              <w:rPr>
                <w:color w:val="000000"/>
                <w:sz w:val="21"/>
                <w:szCs w:val="21"/>
              </w:rPr>
              <w:t>被抽检单位名称、抽检产品名称、标示的生产单位、标示的产品生产日期/批号/规格、检验依据、检验结果、检验机构等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1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19</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r>
              <w:rPr>
                <w:sz w:val="21"/>
                <w:szCs w:val="21"/>
              </w:rPr>
              <w:t>√</w:t>
            </w: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1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20</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药品监管行政处罚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8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21</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医疗器械监管行政处罚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8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22</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化妆品监管行政处罚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23</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食品安全消费提示警示</w:t>
            </w:r>
          </w:p>
        </w:tc>
        <w:tc>
          <w:tcPr>
            <w:tcW w:w="2355" w:type="dxa"/>
            <w:tcBorders>
              <w:tl2br w:val="nil"/>
              <w:tr2bl w:val="nil"/>
            </w:tcBorders>
            <w:vAlign w:val="center"/>
          </w:tcPr>
          <w:p>
            <w:pPr>
              <w:spacing w:line="300" w:lineRule="exact"/>
              <w:rPr>
                <w:color w:val="000000"/>
                <w:sz w:val="21"/>
                <w:szCs w:val="21"/>
              </w:rPr>
            </w:pPr>
            <w:r>
              <w:rPr>
                <w:color w:val="000000"/>
                <w:sz w:val="21"/>
                <w:szCs w:val="21"/>
              </w:rPr>
              <w:t>食品安全消费提示、警示信息等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r>
              <w:rPr>
                <w:sz w:val="21"/>
                <w:szCs w:val="21"/>
              </w:rPr>
              <w:t>√</w:t>
            </w: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24</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食品安全应急处置</w:t>
            </w:r>
          </w:p>
        </w:tc>
        <w:tc>
          <w:tcPr>
            <w:tcW w:w="2355" w:type="dxa"/>
            <w:tcBorders>
              <w:tl2br w:val="nil"/>
              <w:tr2bl w:val="nil"/>
            </w:tcBorders>
            <w:vAlign w:val="center"/>
          </w:tcPr>
          <w:p>
            <w:pPr>
              <w:spacing w:line="300" w:lineRule="exact"/>
              <w:rPr>
                <w:color w:val="000000"/>
                <w:sz w:val="21"/>
                <w:szCs w:val="21"/>
              </w:rPr>
            </w:pPr>
            <w:r>
              <w:rPr>
                <w:color w:val="000000"/>
                <w:sz w:val="21"/>
                <w:szCs w:val="21"/>
              </w:rPr>
              <w:t>应急组织机构及职责、应急保障、监测预警、应急响应、热点问题落实情况等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611" w:type="dxa"/>
            <w:tcBorders>
              <w:tl2br w:val="nil"/>
              <w:tr2bl w:val="nil"/>
            </w:tcBorders>
            <w:vAlign w:val="center"/>
          </w:tcPr>
          <w:p>
            <w:pPr>
              <w:spacing w:line="300" w:lineRule="exact"/>
              <w:jc w:val="center"/>
              <w:rPr>
                <w:color w:val="000000"/>
                <w:sz w:val="21"/>
                <w:szCs w:val="21"/>
                <w:shd w:val="clear" w:color="auto" w:fill="FFFFFF"/>
              </w:rPr>
            </w:pP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843" w:type="dxa"/>
            <w:tcBorders>
              <w:tl2br w:val="nil"/>
              <w:tr2bl w:val="nil"/>
            </w:tcBorders>
            <w:vAlign w:val="center"/>
          </w:tcPr>
          <w:p>
            <w:pPr>
              <w:spacing w:line="300" w:lineRule="exact"/>
              <w:jc w:val="center"/>
              <w:rPr>
                <w:sz w:val="21"/>
                <w:szCs w:val="21"/>
              </w:rPr>
            </w:pPr>
            <w:r>
              <w:rPr>
                <w:sz w:val="21"/>
                <w:szCs w:val="21"/>
                <w:shd w:val="clear" w:color="auto" w:fill="FFFFFF"/>
              </w:rPr>
              <w:t>√</w:t>
            </w:r>
          </w:p>
        </w:tc>
        <w:tc>
          <w:tcPr>
            <w:tcW w:w="1170" w:type="dxa"/>
            <w:tcBorders>
              <w:tl2br w:val="nil"/>
              <w:tr2bl w:val="nil"/>
            </w:tcBorders>
          </w:tcPr>
          <w:p>
            <w:pPr>
              <w:spacing w:line="300" w:lineRule="exact"/>
              <w:jc w:val="center"/>
              <w:rPr>
                <w:sz w:val="21"/>
                <w:szCs w:val="21"/>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9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25</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食品药品投诉举报</w:t>
            </w:r>
          </w:p>
        </w:tc>
        <w:tc>
          <w:tcPr>
            <w:tcW w:w="2355" w:type="dxa"/>
            <w:tcBorders>
              <w:tl2br w:val="nil"/>
              <w:tr2bl w:val="nil"/>
            </w:tcBorders>
            <w:vAlign w:val="center"/>
          </w:tcPr>
          <w:p>
            <w:pPr>
              <w:spacing w:line="300" w:lineRule="exact"/>
              <w:rPr>
                <w:color w:val="000000"/>
                <w:sz w:val="21"/>
                <w:szCs w:val="21"/>
              </w:rPr>
            </w:pPr>
            <w:r>
              <w:rPr>
                <w:color w:val="000000"/>
                <w:sz w:val="21"/>
                <w:szCs w:val="21"/>
              </w:rPr>
              <w:t>食品药品投诉举报管理制度和政策、受理投诉举报的途径等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《政府信息公开条例》、《关于全面推进政务公开工作的意见》《市场监督管理投诉举报处理暂行办法》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611" w:type="dxa"/>
            <w:tcBorders>
              <w:tl2br w:val="nil"/>
              <w:tr2bl w:val="nil"/>
            </w:tcBorders>
            <w:vAlign w:val="center"/>
          </w:tcPr>
          <w:p>
            <w:pPr>
              <w:spacing w:line="300" w:lineRule="exact"/>
              <w:jc w:val="center"/>
              <w:rPr>
                <w:color w:val="000000"/>
                <w:sz w:val="21"/>
                <w:szCs w:val="21"/>
                <w:shd w:val="clear" w:color="auto" w:fill="FFFFFF"/>
              </w:rPr>
            </w:pP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843" w:type="dxa"/>
            <w:tcBorders>
              <w:tl2br w:val="nil"/>
              <w:tr2bl w:val="nil"/>
            </w:tcBorders>
            <w:vAlign w:val="center"/>
          </w:tcPr>
          <w:p>
            <w:pPr>
              <w:spacing w:line="300" w:lineRule="exact"/>
              <w:jc w:val="center"/>
              <w:rPr>
                <w:sz w:val="21"/>
                <w:szCs w:val="21"/>
              </w:rPr>
            </w:pPr>
            <w:r>
              <w:rPr>
                <w:sz w:val="21"/>
                <w:szCs w:val="21"/>
                <w:shd w:val="clear" w:color="auto" w:fill="FFFFFF"/>
              </w:rPr>
              <w:t>√</w:t>
            </w:r>
          </w:p>
        </w:tc>
        <w:tc>
          <w:tcPr>
            <w:tcW w:w="1170" w:type="dxa"/>
            <w:tcBorders>
              <w:tl2br w:val="nil"/>
              <w:tr2bl w:val="nil"/>
            </w:tcBorders>
          </w:tcPr>
          <w:p>
            <w:pPr>
              <w:spacing w:line="300" w:lineRule="exact"/>
              <w:jc w:val="center"/>
              <w:rPr>
                <w:sz w:val="21"/>
                <w:szCs w:val="21"/>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3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26</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食品用药安全宣传活动</w:t>
            </w:r>
          </w:p>
        </w:tc>
        <w:tc>
          <w:tcPr>
            <w:tcW w:w="2355" w:type="dxa"/>
            <w:tcBorders>
              <w:tl2br w:val="nil"/>
              <w:tr2bl w:val="nil"/>
            </w:tcBorders>
            <w:vAlign w:val="center"/>
          </w:tcPr>
          <w:p>
            <w:pPr>
              <w:spacing w:line="300" w:lineRule="exact"/>
              <w:rPr>
                <w:color w:val="000000"/>
                <w:sz w:val="21"/>
                <w:szCs w:val="21"/>
              </w:rPr>
            </w:pPr>
            <w:r>
              <w:rPr>
                <w:color w:val="000000"/>
                <w:sz w:val="21"/>
                <w:szCs w:val="21"/>
              </w:rPr>
              <w:t>活动时间、活动地点、活动形式、活动主题和内容等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611" w:type="dxa"/>
            <w:tcBorders>
              <w:tl2br w:val="nil"/>
              <w:tr2bl w:val="nil"/>
            </w:tcBorders>
            <w:vAlign w:val="center"/>
          </w:tcPr>
          <w:p>
            <w:pPr>
              <w:spacing w:line="300" w:lineRule="exact"/>
              <w:jc w:val="center"/>
              <w:rPr>
                <w:color w:val="000000"/>
                <w:sz w:val="21"/>
                <w:szCs w:val="21"/>
                <w:shd w:val="clear" w:color="auto" w:fill="FFFFFF"/>
              </w:rPr>
            </w:pP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843" w:type="dxa"/>
            <w:tcBorders>
              <w:tl2br w:val="nil"/>
              <w:tr2bl w:val="nil"/>
            </w:tcBorders>
            <w:vAlign w:val="center"/>
          </w:tcPr>
          <w:p>
            <w:pPr>
              <w:spacing w:line="300" w:lineRule="exact"/>
              <w:jc w:val="center"/>
              <w:rPr>
                <w:sz w:val="21"/>
                <w:szCs w:val="21"/>
              </w:rPr>
            </w:pPr>
            <w:r>
              <w:rPr>
                <w:sz w:val="21"/>
                <w:szCs w:val="21"/>
                <w:shd w:val="clear" w:color="auto" w:fill="FFFFFF"/>
              </w:rPr>
              <w:t>√</w:t>
            </w:r>
          </w:p>
        </w:tc>
        <w:tc>
          <w:tcPr>
            <w:tcW w:w="1170" w:type="dxa"/>
            <w:tcBorders>
              <w:tl2br w:val="nil"/>
              <w:tr2bl w:val="nil"/>
            </w:tcBorders>
          </w:tcPr>
          <w:p>
            <w:pPr>
              <w:spacing w:line="300" w:lineRule="exact"/>
              <w:jc w:val="center"/>
              <w:rPr>
                <w:sz w:val="21"/>
                <w:szCs w:val="21"/>
                <w:shd w:val="clear" w:color="auto" w:fill="FFFFFF"/>
              </w:rPr>
            </w:pPr>
          </w:p>
        </w:tc>
      </w:tr>
    </w:tbl>
    <w:p/>
    <w:sectPr>
      <w:footerReference r:id="rId3" w:type="default"/>
      <w:pgSz w:w="16838" w:h="11906" w:orient="landscape"/>
      <w:pgMar w:top="1418"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5611904"/>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374F"/>
    <w:rsid w:val="00021208"/>
    <w:rsid w:val="001D38A7"/>
    <w:rsid w:val="001E7205"/>
    <w:rsid w:val="002821CD"/>
    <w:rsid w:val="0028374F"/>
    <w:rsid w:val="00286119"/>
    <w:rsid w:val="00394369"/>
    <w:rsid w:val="004A467B"/>
    <w:rsid w:val="004B13C7"/>
    <w:rsid w:val="005E0412"/>
    <w:rsid w:val="006D4D38"/>
    <w:rsid w:val="00756EBF"/>
    <w:rsid w:val="00773662"/>
    <w:rsid w:val="00982047"/>
    <w:rsid w:val="009A5176"/>
    <w:rsid w:val="00A557FD"/>
    <w:rsid w:val="00AA1632"/>
    <w:rsid w:val="00B23900"/>
    <w:rsid w:val="00C738A7"/>
    <w:rsid w:val="00C94C46"/>
    <w:rsid w:val="00CE123F"/>
    <w:rsid w:val="00D55C08"/>
    <w:rsid w:val="00D74215"/>
    <w:rsid w:val="00D9015B"/>
    <w:rsid w:val="00EA157D"/>
    <w:rsid w:val="00F91ABA"/>
    <w:rsid w:val="00FC70D6"/>
    <w:rsid w:val="42977A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仿宋_GB2312" w:cs="Times New Roman"/>
      <w:sz w:val="18"/>
      <w:szCs w:val="18"/>
    </w:rPr>
  </w:style>
  <w:style w:type="character" w:customStyle="1" w:styleId="8">
    <w:name w:val="页脚 Char"/>
    <w:basedOn w:val="6"/>
    <w:link w:val="3"/>
    <w:qFormat/>
    <w:uiPriority w:val="99"/>
    <w:rPr>
      <w:rFonts w:ascii="Times New Roman" w:hAnsi="Times New Roman" w:eastAsia="仿宋_GB2312" w:cs="Times New Roman"/>
      <w:sz w:val="18"/>
      <w:szCs w:val="18"/>
    </w:rPr>
  </w:style>
  <w:style w:type="character" w:customStyle="1" w:styleId="9">
    <w:name w:val="标题 1 Char"/>
    <w:basedOn w:val="6"/>
    <w:link w:val="2"/>
    <w:qFormat/>
    <w:uiPriority w:val="9"/>
    <w:rPr>
      <w:rFonts w:ascii="Times New Roman" w:hAnsi="Times New Roman" w:eastAsia="仿宋_GB2312" w:cs="Times New Roman"/>
      <w:b/>
      <w:bCs/>
      <w:kern w:val="44"/>
      <w:sz w:val="44"/>
      <w:szCs w:val="44"/>
    </w:rPr>
  </w:style>
  <w:style w:type="paragraph" w:styleId="10">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5F020-62FC-4E83-B4A9-E3930F7A1F9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Pages>
  <Words>764</Words>
  <Characters>4358</Characters>
  <Lines>36</Lines>
  <Paragraphs>10</Paragraphs>
  <TotalTime>24</TotalTime>
  <ScaleCrop>false</ScaleCrop>
  <LinksUpToDate>false</LinksUpToDate>
  <CharactersWithSpaces>5112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2020-11-30T09:21:00Z</dcterms:created>
  <dc:creator>何雯雯</dc:creator>
  <cp:lastModifiedBy>prajna</cp:lastModifiedBy>
  <dcterms:modified xsi:type="dcterms:W3CDTF">2020-12-10T02:40:29Z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