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52" w:type="dxa"/>
        <w:tblInd w:w="93" w:type="dxa"/>
        <w:tblLayout w:type="autofit"/>
        <w:tblCellMar>
          <w:top w:w="0" w:type="dxa"/>
          <w:left w:w="108" w:type="dxa"/>
          <w:bottom w:w="0" w:type="dxa"/>
          <w:right w:w="108" w:type="dxa"/>
        </w:tblCellMar>
      </w:tblPr>
      <w:tblGrid>
        <w:gridCol w:w="1594"/>
        <w:gridCol w:w="1474"/>
        <w:gridCol w:w="1474"/>
        <w:gridCol w:w="992"/>
        <w:gridCol w:w="516"/>
        <w:gridCol w:w="202"/>
        <w:gridCol w:w="1287"/>
        <w:gridCol w:w="1713"/>
      </w:tblGrid>
      <w:tr>
        <w:tblPrEx>
          <w:tblCellMar>
            <w:top w:w="0" w:type="dxa"/>
            <w:left w:w="108" w:type="dxa"/>
            <w:bottom w:w="0" w:type="dxa"/>
            <w:right w:w="108" w:type="dxa"/>
          </w:tblCellMar>
        </w:tblPrEx>
        <w:trPr>
          <w:trHeight w:val="701" w:hRule="atLeast"/>
        </w:trPr>
        <w:tc>
          <w:tcPr>
            <w:tcW w:w="9252" w:type="dxa"/>
            <w:gridSpan w:val="8"/>
            <w:tcBorders>
              <w:top w:val="nil"/>
              <w:left w:val="nil"/>
              <w:bottom w:val="nil"/>
              <w:right w:val="nil"/>
            </w:tcBorders>
            <w:shd w:val="clear" w:color="auto" w:fill="auto"/>
            <w:noWrap/>
            <w:vAlign w:val="center"/>
          </w:tcPr>
          <w:p>
            <w:pPr>
              <w:widowControl/>
              <w:ind w:left="-233" w:leftChars="-111"/>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恩平市非税收入缴款通知书</w:t>
            </w:r>
          </w:p>
        </w:tc>
      </w:tr>
      <w:tr>
        <w:tblPrEx>
          <w:tblCellMar>
            <w:top w:w="0" w:type="dxa"/>
            <w:left w:w="108" w:type="dxa"/>
            <w:bottom w:w="0" w:type="dxa"/>
            <w:right w:w="108" w:type="dxa"/>
          </w:tblCellMar>
        </w:tblPrEx>
        <w:trPr>
          <w:trHeight w:val="491" w:hRule="atLeast"/>
        </w:trPr>
        <w:tc>
          <w:tcPr>
            <w:tcW w:w="159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147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147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992"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718" w:type="dxa"/>
            <w:gridSpan w:val="2"/>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1287" w:type="dxa"/>
            <w:tcBorders>
              <w:top w:val="nil"/>
              <w:left w:val="nil"/>
              <w:bottom w:val="nil"/>
              <w:right w:val="nil"/>
            </w:tcBorders>
            <w:shd w:val="clear" w:color="auto" w:fill="auto"/>
            <w:noWrap/>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缴款识别码：</w:t>
            </w:r>
          </w:p>
        </w:tc>
        <w:tc>
          <w:tcPr>
            <w:tcW w:w="1713"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504" w:hRule="atLeast"/>
        </w:trPr>
        <w:tc>
          <w:tcPr>
            <w:tcW w:w="1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缴款单位/个人</w:t>
            </w:r>
          </w:p>
        </w:tc>
        <w:tc>
          <w:tcPr>
            <w:tcW w:w="4658"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微信“扫一扫”缴款</w:t>
            </w:r>
          </w:p>
        </w:tc>
        <w:tc>
          <w:tcPr>
            <w:tcW w:w="171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二维码</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执收单位名称</w:t>
            </w:r>
          </w:p>
        </w:tc>
        <w:tc>
          <w:tcPr>
            <w:tcW w:w="4658"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执收单位编码</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行政区划编码</w:t>
            </w:r>
          </w:p>
        </w:tc>
        <w:tc>
          <w:tcPr>
            <w:tcW w:w="171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号码校验码</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全书效验码</w:t>
            </w:r>
          </w:p>
        </w:tc>
        <w:tc>
          <w:tcPr>
            <w:tcW w:w="171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开单日期</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限缴日期</w:t>
            </w:r>
          </w:p>
        </w:tc>
        <w:tc>
          <w:tcPr>
            <w:tcW w:w="171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4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收费项目编码</w:t>
            </w:r>
          </w:p>
        </w:tc>
        <w:tc>
          <w:tcPr>
            <w:tcW w:w="14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缴款项目名称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收费标准</w:t>
            </w:r>
          </w:p>
        </w:tc>
        <w:tc>
          <w:tcPr>
            <w:tcW w:w="71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减免金额</w:t>
            </w:r>
          </w:p>
        </w:tc>
        <w:tc>
          <w:tcPr>
            <w:tcW w:w="17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金额小计（元）</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应收金额</w:t>
            </w:r>
          </w:p>
        </w:tc>
        <w:tc>
          <w:tcPr>
            <w:tcW w:w="7658"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滞纳金计算</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起计天数</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滞纳率</w:t>
            </w:r>
          </w:p>
        </w:tc>
        <w:tc>
          <w:tcPr>
            <w:tcW w:w="5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滞纳金上限</w:t>
            </w:r>
          </w:p>
        </w:tc>
        <w:tc>
          <w:tcPr>
            <w:tcW w:w="17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减免原因</w:t>
            </w:r>
          </w:p>
        </w:tc>
        <w:tc>
          <w:tcPr>
            <w:tcW w:w="7658"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106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备注信息</w:t>
            </w:r>
          </w:p>
        </w:tc>
        <w:tc>
          <w:tcPr>
            <w:tcW w:w="7658"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bookmarkStart w:id="0" w:name="_GoBack"/>
            <w:bookmarkEnd w:id="0"/>
          </w:p>
        </w:tc>
      </w:tr>
      <w:tr>
        <w:tblPrEx>
          <w:tblCellMar>
            <w:top w:w="0" w:type="dxa"/>
            <w:left w:w="108" w:type="dxa"/>
            <w:bottom w:w="0" w:type="dxa"/>
            <w:right w:w="108" w:type="dxa"/>
          </w:tblCellMar>
        </w:tblPrEx>
        <w:trPr>
          <w:trHeight w:val="1769" w:hRule="atLeast"/>
        </w:trPr>
        <w:tc>
          <w:tcPr>
            <w:tcW w:w="9252"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1、代收银行咨询电话：工行：7712843，农行：7722573，建行:7722933、3298354。如遇银行拒收，缴款人可直接拨打上述电话投诉或请银行柜台人员拨打上述电话进行咨询。</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2、需转账缴款时，本缴款通知书必须随转账凭证一并交到收款银行。</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3、采用转账方式缴款的，转账时需备注执收单位编码和通知书编码；转账后请及时开具财政票据，未开具的视为未缴款。　</w:t>
            </w:r>
          </w:p>
        </w:tc>
      </w:tr>
      <w:tr>
        <w:tblPrEx>
          <w:tblCellMar>
            <w:top w:w="0" w:type="dxa"/>
            <w:left w:w="108" w:type="dxa"/>
            <w:bottom w:w="0" w:type="dxa"/>
            <w:right w:w="108" w:type="dxa"/>
          </w:tblCellMar>
        </w:tblPrEx>
        <w:trPr>
          <w:trHeight w:val="252" w:hRule="atLeast"/>
        </w:trPr>
        <w:tc>
          <w:tcPr>
            <w:tcW w:w="159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经办人：</w:t>
            </w:r>
          </w:p>
        </w:tc>
        <w:tc>
          <w:tcPr>
            <w:tcW w:w="147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47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99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51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489"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71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r>
    </w:tbl>
    <w:p>
      <w:pPr>
        <w:ind w:left="-424" w:leftChars="-202" w:right="-1758" w:rightChars="-837"/>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3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Words>
  <Characters>386</Characters>
  <Lines>3</Lines>
  <Paragraphs>1</Paragraphs>
  <TotalTime>10</TotalTime>
  <ScaleCrop>false</ScaleCrop>
  <LinksUpToDate>false</LinksUpToDate>
  <CharactersWithSpaces>452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2021-09-07T01:56:00Z</dcterms:created>
  <dc:creator>吴岚萍</dc:creator>
  <cp:lastModifiedBy>黄毅能</cp:lastModifiedBy>
  <cp:lastPrinted>2021-09-07T02:10:00Z</cp:lastPrinted>
  <dcterms:modified xsi:type="dcterms:W3CDTF">2021-09-14T07:12:02Z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0FB38723C68B45E5B123205A82D8245F</vt:lpwstr>
  </property>
</Properties>
</file>