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8BBD"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年恩平市市场监督管理局“三公”经费安排情况说明</w:t>
      </w:r>
    </w:p>
    <w:p w14:paraId="76AA96B0"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88.23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万元。</w:t>
      </w:r>
    </w:p>
    <w:p w14:paraId="4491B352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 w14:paraId="0BB1AF04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比上年增加18万元，增长100%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</w:t>
      </w:r>
      <w:bookmarkStart w:id="0" w:name="_GoBack"/>
      <w:bookmarkEnd w:id="0"/>
    </w:p>
    <w:p w14:paraId="121964CC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59.85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万元，与上年持平，无增减变化。</w:t>
      </w:r>
    </w:p>
    <w:p w14:paraId="178424DB"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（四）公务接待费支出10.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38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万元，与上年持平，无增减变化。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 w14:paraId="1F32D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105317E"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 w14:paraId="1A6B4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0C2AB879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76610D42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00FC6852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73239A59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 w14:paraId="532DA1C0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 w14:paraId="6E6B1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B7F1325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F0D328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AFD54B4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B4A20BD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E4AB4F4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 w14:paraId="1C725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5FFE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904F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4053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9D441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BFBC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8E44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D53D4C6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6609878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A4217C1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158CC77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5399B17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03E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722264E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01A7DD9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F8BBD1F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EC4207D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99E28B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234C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FD17495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0C8A98A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77.85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C2EF57D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77.85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50A30E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AACBF0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6F24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3E518C1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9F6FA1B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9BC69C3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9E520E0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D946CED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21F2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1F75616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4F5A8B8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F97CD9C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A6D5329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D697EA4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18F51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C88E3EA"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FE804B3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27E5D10"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1F84ED5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299620AC"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 w14:paraId="1681C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D4"/>
    <w:rsid w:val="000A40CE"/>
    <w:rsid w:val="00236DD4"/>
    <w:rsid w:val="00BB7BC4"/>
    <w:rsid w:val="16FE5627"/>
    <w:rsid w:val="178778A6"/>
    <w:rsid w:val="330A7AC0"/>
    <w:rsid w:val="4986469E"/>
    <w:rsid w:val="759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304</Words>
  <Characters>382</Characters>
  <Lines>3</Lines>
  <Paragraphs>1</Paragraphs>
  <TotalTime>13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kuan</cp:lastModifiedBy>
  <dcterms:modified xsi:type="dcterms:W3CDTF">2025-03-31T01:44:40Z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eyJoZGlkIjoiYWQ2MTQxYzJhMzdjYThkYzU5MTA4ZDFkMWUxY2I4YjEiLCJ1c2VySWQiOiIyNDI5MDA5NTUifQ==</vt:lpwstr>
  </property>
  <property fmtid="{D5CDD505-2E9C-101B-9397-08002B2CF9AE}" pid="4" name="ICV">
    <vt:lpwstr>CA7B375893EA48E58ADF787B766A2CB8_12</vt:lpwstr>
  </property>
</Properties>
</file>